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b w:val="1"/>
          <w:bCs w:val="1"/>
          <w:sz w:val="30"/>
          <w:szCs w:val="30"/>
        </w:rPr>
      </w:pPr>
      <w:r w:rsidDel="00000000" w:rsidR="00000000" w:rsidRPr="00000000">
        <w:rPr>
          <w:rFonts w:ascii="Aptos" w:cs="Aptos" w:eastAsia="Aptos" w:hAnsi="Aptos"/>
          <w:b w:val="1"/>
          <w:bCs w:val="1"/>
          <w:sz w:val="30"/>
          <w:szCs w:val="30"/>
          <w:rtl w:val="0"/>
        </w:rPr>
        <w:t xml:space="preserve">Reklamační protokol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Šperky marre s.r.o.</w:t>
        <w:br w:type="textWrapping"/>
        <w:t xml:space="preserve">Kejzlarova 2123/12</w:t>
        <w:br w:type="textWrapping"/>
        <w:t xml:space="preserve">500 12  Hradec Králové</w:t>
        <w:br w:type="textWrapping"/>
        <w:t xml:space="preserve">IČO: 05153000</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ptos" w:cs="Aptos" w:eastAsia="Aptos" w:hAnsi="Aptos"/>
          <w:sz w:val="24"/>
          <w:szCs w:val="24"/>
        </w:rPr>
      </w:pPr>
      <w:r w:rsidDel="00000000" w:rsidR="00000000" w:rsidRPr="00000000">
        <w:rPr>
          <w:rFonts w:ascii="Aptos" w:cs="Aptos" w:eastAsia="Aptos" w:hAnsi="Aptos"/>
          <w:sz w:val="24"/>
          <w:szCs w:val="24"/>
          <w:rtl w:val="0"/>
        </w:rPr>
        <w:t xml:space="preserve">www.marre.cz</w:t>
        <w:br w:type="textWrapping"/>
        <w:t xml:space="preserve">E-mail: zakaznici@marre.cz</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0" w:firstLine="0"/>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br w:type="textWrapping"/>
      </w:r>
      <w:r w:rsidDel="00000000" w:rsidR="00000000" w:rsidRPr="00000000">
        <w:rPr>
          <w:rFonts w:ascii="Aptos" w:cs="Aptos" w:eastAsia="Aptos" w:hAnsi="Aptos"/>
          <w:b w:val="1"/>
          <w:bCs w:val="1"/>
          <w:sz w:val="24"/>
          <w:szCs w:val="24"/>
          <w:rtl w:val="0"/>
        </w:rPr>
        <w:t xml:space="preserve">Údaje o kupujícím a objednávce:</w:t>
      </w:r>
      <w:r w:rsidDel="00000000" w:rsidR="00000000" w:rsidRPr="00000000">
        <w:rPr>
          <w:rtl w:val="0"/>
        </w:rPr>
      </w:r>
    </w:p>
    <w:tbl>
      <w:tblPr>
        <w:tblStyle w:val="Table1"/>
        <w:tblW w:w="10500.0" w:type="dxa"/>
        <w:jc w:val="left"/>
        <w:tblInd w:w="-145.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500"/>
        <w:tblGridChange w:id="0">
          <w:tblGrid>
            <w:gridCol w:w="10500"/>
          </w:tblGrid>
        </w:tblGridChange>
      </w:tblGrid>
      <w:tr>
        <w:trPr>
          <w:cantSplit w:val="0"/>
          <w:trHeight w:val="1395" w:hRule="atLeast"/>
          <w:tblHeader w:val="0"/>
        </w:trPr>
        <w:tc>
          <w:tcPr>
            <w:shd w:fill="ffffff" w:val="clear"/>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4"/>
                <w:szCs w:val="24"/>
              </w:rPr>
            </w:pPr>
            <w:r w:rsidDel="00000000" w:rsidR="00000000" w:rsidRPr="00000000">
              <w:rPr>
                <w:rFonts w:ascii="Arial" w:cs="Arial" w:eastAsia="Arial" w:hAnsi="Arial"/>
                <w:sz w:val="24"/>
                <w:szCs w:val="24"/>
                <w:rtl w:val="0"/>
              </w:rPr>
              <w:t xml:space="preserve">Číslo faktury:</w:t>
              <w:br w:type="textWrapping"/>
            </w:r>
            <w:r w:rsidDel="00000000" w:rsidR="00000000" w:rsidRPr="00000000">
              <w:rPr>
                <w:rFonts w:ascii="Arial" w:cs="Arial" w:eastAsia="Arial" w:hAnsi="Arial"/>
                <w:sz w:val="24"/>
                <w:szCs w:val="24"/>
                <w:rtl w:val="0"/>
              </w:rPr>
              <w:t xml:space="preserve">Číslo objednáv</w:t>
            </w:r>
            <w:r w:rsidDel="00000000" w:rsidR="00000000" w:rsidRPr="00000000">
              <w:rPr>
                <w:rFonts w:ascii="Aptos" w:cs="Aptos" w:eastAsia="Aptos" w:hAnsi="Aptos"/>
                <w:sz w:val="24"/>
                <w:szCs w:val="24"/>
                <w:rtl w:val="0"/>
              </w:rPr>
              <w:t xml:space="preserve">ky:</w:t>
              <w:br w:type="textWrapping"/>
              <w:t xml:space="preserve">Datum nákupu:</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sz w:val="24"/>
                <w:szCs w:val="24"/>
                <w:rtl w:val="0"/>
              </w:rPr>
              <w:t xml:space="preserve">Jméno a příjmení</w:t>
            </w:r>
            <w:r w:rsidDel="00000000" w:rsidR="00000000" w:rsidRPr="00000000">
              <w:rPr>
                <w:rFonts w:ascii="Tahoma" w:cs="Tahoma" w:eastAsia="Tahoma" w:hAnsi="Tahoma"/>
                <w:b w:val="1"/>
                <w:bCs w:val="1"/>
                <w:i w:val="0"/>
                <w:iCs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Adresa pro zaslání zboží:</w:t>
              <w:br w:type="textWrapping"/>
            </w:r>
            <w:r w:rsidDel="00000000" w:rsidR="00000000" w:rsidRPr="00000000">
              <w:rPr>
                <w:rFonts w:ascii="Aptos" w:cs="Aptos" w:eastAsia="Aptos" w:hAnsi="Aptos"/>
                <w:sz w:val="22"/>
                <w:szCs w:val="22"/>
                <w:rtl w:val="0"/>
              </w:rPr>
              <w:t xml:space="preserve">☐ použít adresu z původní objednávky</w:t>
              <w:br w:type="textWrapping"/>
              <w:t xml:space="preserve">☐ jiná adresa na výdejní místo (PPL):_____________________________________________________</w:t>
              <w:br w:type="textWrapping"/>
            </w:r>
            <w:r w:rsidDel="00000000" w:rsidR="00000000" w:rsidRPr="00000000">
              <w:rPr>
                <w:rFonts w:ascii="Aptos" w:cs="Aptos" w:eastAsia="Aptos" w:hAnsi="Aptos"/>
                <w:sz w:val="24"/>
                <w:szCs w:val="24"/>
                <w:rtl w:val="0"/>
              </w:rPr>
              <w:t xml:space="preserve">Telefon:</w:t>
              <w:br w:type="textWrapping"/>
              <w:t xml:space="preserve">E-mail:</w:t>
              <w:br w:type="textWrapping"/>
              <w:t xml:space="preserve">Bankovní účet nebo IBAN (pro případ vrácení peněz):</w:t>
            </w: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ahoma" w:cs="Tahoma" w:eastAsia="Tahoma" w:hAnsi="Tahoma"/>
          <w:sz w:val="8"/>
          <w:szCs w:val="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ahoma" w:cs="Tahoma" w:eastAsia="Tahoma" w:hAnsi="Tahoma"/>
          <w:sz w:val="8"/>
          <w:szCs w:val="8"/>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41.73228346456688"/>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Údaje o zboží:</w:t>
      </w:r>
    </w:p>
    <w:sdt>
      <w:sdtPr>
        <w:lock w:val="contentLocked"/>
        <w:id w:val="-2058892226"/>
        <w:tag w:val="goog_rdk_0"/>
      </w:sdtPr>
      <w:sdtContent>
        <w:tbl>
          <w:tblPr>
            <w:tblStyle w:val="Table2"/>
            <w:tblW w:w="10470.0" w:type="dxa"/>
            <w:jc w:val="left"/>
            <w:tblInd w:w="-1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3480"/>
            <w:gridCol w:w="2280"/>
            <w:gridCol w:w="1470"/>
            <w:gridCol w:w="1305"/>
            <w:tblGridChange w:id="0">
              <w:tblGrid>
                <w:gridCol w:w="1935"/>
                <w:gridCol w:w="3480"/>
                <w:gridCol w:w="2280"/>
                <w:gridCol w:w="1470"/>
                <w:gridCol w:w="1305"/>
              </w:tblGrid>
            </w:tblGridChange>
          </w:tblGrid>
          <w:tr>
            <w:trPr>
              <w:cantSplit w:val="0"/>
              <w:tblHeader w:val="0"/>
            </w:trPr>
            <w:tc>
              <w:tcPr>
                <w:shd w:fill="dec492" w:val="clear"/>
                <w:tcMar>
                  <w:top w:w="100.0" w:type="dxa"/>
                  <w:left w:w="100.0" w:type="dxa"/>
                  <w:bottom w:w="100.0" w:type="dxa"/>
                  <w:right w:w="100.0" w:type="dxa"/>
                </w:tcMar>
                <w:vAlign w:val="top"/>
              </w:tcPr>
              <w:p w:rsidR="00000000" w:rsidDel="00000000" w:rsidP="00000000" w:rsidRDefault="00000000" w:rsidRPr="00000000" w14:paraId="0000000C">
                <w:pPr>
                  <w:widowControl w:val="0"/>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Kód produktu</w:t>
                </w:r>
              </w:p>
            </w:tc>
            <w:tc>
              <w:tcPr>
                <w:shd w:fill="dec492" w:val="clear"/>
                <w:tcMar>
                  <w:top w:w="100.0" w:type="dxa"/>
                  <w:left w:w="100.0" w:type="dxa"/>
                  <w:bottom w:w="100.0" w:type="dxa"/>
                  <w:right w:w="100.0" w:type="dxa"/>
                </w:tcMar>
                <w:vAlign w:val="top"/>
              </w:tcPr>
              <w:p w:rsidR="00000000" w:rsidDel="00000000" w:rsidP="00000000" w:rsidRDefault="00000000" w:rsidRPr="00000000" w14:paraId="0000000D">
                <w:pPr>
                  <w:widowControl w:val="0"/>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Název produktu</w:t>
                </w:r>
              </w:p>
            </w:tc>
            <w:tc>
              <w:tcPr>
                <w:shd w:fill="dec492" w:val="clear"/>
                <w:tcMar>
                  <w:top w:w="100.0" w:type="dxa"/>
                  <w:left w:w="100.0" w:type="dxa"/>
                  <w:bottom w:w="100.0" w:type="dxa"/>
                  <w:right w:w="100.0" w:type="dxa"/>
                </w:tcMar>
                <w:vAlign w:val="top"/>
              </w:tcPr>
              <w:p w:rsidR="00000000" w:rsidDel="00000000" w:rsidP="00000000" w:rsidRDefault="00000000" w:rsidRPr="00000000" w14:paraId="0000000E">
                <w:pPr>
                  <w:widowControl w:val="0"/>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varianta / velikost</w:t>
                </w:r>
              </w:p>
            </w:tc>
            <w:tc>
              <w:tcPr>
                <w:shd w:fill="dec492" w:val="clear"/>
                <w:tcMar>
                  <w:top w:w="100.0" w:type="dxa"/>
                  <w:left w:w="100.0" w:type="dxa"/>
                  <w:bottom w:w="100.0" w:type="dxa"/>
                  <w:right w:w="100.0" w:type="dxa"/>
                </w:tcMar>
                <w:vAlign w:val="top"/>
              </w:tcPr>
              <w:p w:rsidR="00000000" w:rsidDel="00000000" w:rsidP="00000000" w:rsidRDefault="00000000" w:rsidRPr="00000000" w14:paraId="0000000F">
                <w:pPr>
                  <w:widowControl w:val="0"/>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Počet kusů</w:t>
                </w:r>
              </w:p>
            </w:tc>
            <w:tc>
              <w:tcPr>
                <w:shd w:fill="dec492" w:val="clear"/>
                <w:tcMar>
                  <w:top w:w="100.0" w:type="dxa"/>
                  <w:left w:w="100.0" w:type="dxa"/>
                  <w:bottom w:w="100.0" w:type="dxa"/>
                  <w:right w:w="100.0" w:type="dxa"/>
                </w:tcMar>
                <w:vAlign w:val="top"/>
              </w:tcPr>
              <w:p w:rsidR="00000000" w:rsidDel="00000000" w:rsidP="00000000" w:rsidRDefault="00000000" w:rsidRPr="00000000" w14:paraId="00000010">
                <w:pPr>
                  <w:widowControl w:val="0"/>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Cena za kus (Kč)</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jc w:val="center"/>
                  <w:rPr>
                    <w:rFonts w:ascii="Aptos" w:cs="Aptos" w:eastAsia="Aptos" w:hAnsi="Apto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jc w:val="center"/>
                  <w:rPr>
                    <w:rFonts w:ascii="Aptos" w:cs="Aptos" w:eastAsia="Aptos" w:hAnsi="Apto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jc w:val="center"/>
                  <w:rPr>
                    <w:rFonts w:ascii="Aptos" w:cs="Aptos" w:eastAsia="Aptos" w:hAnsi="Apto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jc w:val="center"/>
                  <w:rPr>
                    <w:rFonts w:ascii="Aptos" w:cs="Aptos" w:eastAsia="Aptos" w:hAnsi="Apto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jc w:val="center"/>
                  <w:rPr>
                    <w:rFonts w:ascii="Aptos" w:cs="Aptos" w:eastAsia="Aptos" w:hAnsi="Aptos"/>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jc w:val="center"/>
                  <w:rPr>
                    <w:rFonts w:ascii="Aptos" w:cs="Aptos" w:eastAsia="Aptos" w:hAnsi="Apto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jc w:val="center"/>
                  <w:rPr>
                    <w:rFonts w:ascii="Aptos" w:cs="Aptos" w:eastAsia="Aptos" w:hAnsi="Apto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jc w:val="center"/>
                  <w:rPr>
                    <w:rFonts w:ascii="Aptos" w:cs="Aptos" w:eastAsia="Aptos" w:hAnsi="Apto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jc w:val="center"/>
                  <w:rPr>
                    <w:rFonts w:ascii="Aptos" w:cs="Aptos" w:eastAsia="Aptos" w:hAnsi="Aptos"/>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jc w:val="center"/>
                  <w:rPr>
                    <w:rFonts w:ascii="Aptos" w:cs="Aptos" w:eastAsia="Aptos" w:hAnsi="Aptos"/>
                    <w:sz w:val="24"/>
                    <w:szCs w:val="24"/>
                  </w:rPr>
                </w:pPr>
                <w:r w:rsidDel="00000000" w:rsidR="00000000" w:rsidRPr="00000000">
                  <w:rPr>
                    <w:rtl w:val="0"/>
                  </w:rPr>
                </w:r>
              </w:p>
            </w:tc>
          </w:tr>
        </w:tbl>
      </w:sdtContent>
    </w:sdt>
    <w:p w:rsidR="00000000" w:rsidDel="00000000" w:rsidP="00000000" w:rsidRDefault="00000000" w:rsidRPr="00000000" w14:paraId="0000001B">
      <w:pPr>
        <w:spacing w:after="160" w:line="278.00000000000006" w:lineRule="auto"/>
        <w:rPr>
          <w:rFonts w:ascii="Aptos" w:cs="Aptos" w:eastAsia="Aptos" w:hAnsi="Aptos"/>
          <w:sz w:val="24"/>
          <w:szCs w:val="24"/>
        </w:rPr>
      </w:pPr>
      <w:r w:rsidDel="00000000" w:rsidR="00000000" w:rsidRPr="00000000">
        <w:rPr>
          <w:rtl w:val="0"/>
        </w:rPr>
      </w:r>
    </w:p>
    <w:tbl>
      <w:tblPr>
        <w:tblStyle w:val="Table3"/>
        <w:tblW w:w="10485.0" w:type="dxa"/>
        <w:jc w:val="left"/>
        <w:tblInd w:w="-130.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10485"/>
        <w:tblGridChange w:id="0">
          <w:tblGrid>
            <w:gridCol w:w="10485"/>
          </w:tblGrid>
        </w:tblGridChange>
      </w:tblGrid>
      <w:tr>
        <w:trPr>
          <w:cantSplit w:val="0"/>
          <w:trHeight w:val="1307.8125" w:hRule="atLeast"/>
          <w:tblHeader w:val="0"/>
        </w:trPr>
        <w:tc>
          <w:tcPr>
            <w:shd w:fill="ffffff" w:val="clea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Popis vady:</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Preferovaný způsob vyřízení reklamace: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oprava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výměna zboží / vadné součásti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sleva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vrácení peněz</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4"/>
                <w:szCs w:val="24"/>
              </w:rPr>
            </w:pPr>
            <w:r w:rsidDel="00000000" w:rsidR="00000000" w:rsidRPr="00000000">
              <w:rPr>
                <w:rFonts w:ascii="Aptos" w:cs="Aptos" w:eastAsia="Aptos" w:hAnsi="Aptos"/>
                <w:sz w:val="24"/>
                <w:szCs w:val="24"/>
                <w:rtl w:val="0"/>
              </w:rPr>
              <w:t xml:space="preserve">☐ jiné: _____________________________________________________________________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sz w:val="24"/>
                <w:szCs w:val="24"/>
              </w:rPr>
            </w:pP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Přílohy k reklamaci:</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kopie faktury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fotografie vady zaslány e-mailem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původní obal</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 jiné: ____________________________________________________________________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8"/>
          <w:szCs w:val="8"/>
          <w:u w:val="none"/>
          <w:shd w:fill="auto" w:val="clear"/>
          <w:vertAlign w:val="baseline"/>
        </w:rPr>
      </w:pPr>
      <w:r w:rsidDel="00000000" w:rsidR="00000000" w:rsidRPr="00000000">
        <w:rPr>
          <w:rFonts w:ascii="Arial" w:cs="Arial" w:eastAsia="Arial" w:hAnsi="Arial"/>
          <w:sz w:val="24"/>
          <w:szCs w:val="24"/>
          <w:rtl w:val="0"/>
        </w:rPr>
        <w:t xml:space="preserve">Datum: __________________                       Podpis kupujícího: _______________________</w:t>
        <w:br w:type="textWrapping"/>
      </w:r>
      <w:r w:rsidDel="00000000" w:rsidR="00000000" w:rsidRPr="00000000">
        <w:rPr>
          <w:rFonts w:ascii="Arial" w:cs="Arial" w:eastAsia="Arial" w:hAnsi="Arial"/>
          <w:i w:val="0"/>
          <w:iCs w:val="0"/>
          <w:smallCaps w:val="0"/>
          <w:strike w:val="0"/>
          <w:color w:val="000000"/>
          <w:sz w:val="18"/>
          <w:szCs w:val="18"/>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Arial" w:cs="Arial" w:eastAsia="Arial" w:hAnsi="Arial"/>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7322834645668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Vyřízení reklamace: (vyplní prodejce)</w:t>
      </w:r>
    </w:p>
    <w:tbl>
      <w:tblPr>
        <w:tblStyle w:val="Table4"/>
        <w:tblW w:w="10485.0" w:type="dxa"/>
        <w:jc w:val="left"/>
        <w:tblInd w:w="-13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0485"/>
        <w:tblGridChange w:id="0">
          <w:tblGrid>
            <w:gridCol w:w="10485"/>
          </w:tblGrid>
        </w:tblGridChange>
      </w:tblGrid>
      <w:tr>
        <w:trPr>
          <w:cantSplit w:val="0"/>
          <w:trHeight w:val="8340" w:hRule="atLeast"/>
          <w:tblHeader w:val="0"/>
        </w:trPr>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Datum přijetí reklamace:                                                Podpis prodejce:         </w:t>
            </w:r>
          </w:p>
          <w:p w:rsidR="00000000" w:rsidDel="00000000" w:rsidP="00000000" w:rsidRDefault="00000000" w:rsidRPr="00000000" w14:paraId="00000039">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Reklamace byla:</w:t>
              <w:br w:type="textWrapping"/>
              <w:t xml:space="preserve"> ☐ uznána</w:t>
              <w:br w:type="textWrapping"/>
              <w:t xml:space="preserve"> ☐ zamítnuta</w:t>
              <w:br w:type="textWrapping"/>
              <w:t xml:space="preserve"> ☐ vyřízena dohodou</w:t>
            </w:r>
          </w:p>
          <w:p w:rsidR="00000000" w:rsidDel="00000000" w:rsidP="00000000" w:rsidRDefault="00000000" w:rsidRPr="00000000" w14:paraId="0000003A">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Způsob vyřízení:</w:t>
              <w:br w:type="textWrapping"/>
              <w:t xml:space="preserve"> ☐ oprava</w:t>
              <w:br w:type="textWrapping"/>
              <w:t xml:space="preserve"> ☐ výměna za nový kus</w:t>
              <w:br w:type="textWrapping"/>
              <w:t xml:space="preserve"> ☐ vrácení peněz</w:t>
              <w:br w:type="textWrapping"/>
              <w:t xml:space="preserve"> ☐ sleva</w:t>
              <w:br w:type="textWrapping"/>
              <w:t xml:space="preserve"> ☐ jiné: ____________</w:t>
            </w:r>
          </w:p>
          <w:p w:rsidR="00000000" w:rsidDel="00000000" w:rsidP="00000000" w:rsidRDefault="00000000" w:rsidRPr="00000000" w14:paraId="0000003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Vyjádření k reklamaci:</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u w:val="none"/>
                <w:shd w:fill="auto" w:val="clear"/>
                <w:vertAlign w:val="baseline"/>
              </w:rPr>
            </w:pPr>
            <w:r w:rsidDel="00000000" w:rsidR="00000000" w:rsidRPr="00000000">
              <w:rPr>
                <w:rFonts w:ascii="Arial" w:cs="Arial" w:eastAsia="Arial" w:hAnsi="Arial"/>
                <w:sz w:val="24"/>
                <w:szCs w:val="24"/>
                <w:rtl w:val="0"/>
              </w:rPr>
              <w:t xml:space="preserve">  Datum: __________________                             Podpis prodejce: _____________________</w:t>
            </w: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sz w:val="8"/>
          <w:szCs w:val="8"/>
        </w:rPr>
      </w:pPr>
      <w:r w:rsidDel="00000000" w:rsidR="00000000" w:rsidRPr="00000000">
        <w:rPr>
          <w:rtl w:val="0"/>
        </w:rPr>
      </w:r>
    </w:p>
    <w:p w:rsidR="00000000" w:rsidDel="00000000" w:rsidP="00000000" w:rsidRDefault="00000000" w:rsidRPr="00000000" w14:paraId="0000004B">
      <w:pPr>
        <w:ind w:left="-141.73228346456688" w:hanging="135"/>
        <w:jc w:val="both"/>
        <w:rPr>
          <w:rFonts w:ascii="Aptos" w:cs="Aptos" w:eastAsia="Aptos" w:hAnsi="Aptos"/>
          <w:sz w:val="18"/>
          <w:szCs w:val="18"/>
        </w:rPr>
      </w:pPr>
      <w:r w:rsidDel="00000000" w:rsidR="00000000" w:rsidRPr="00000000">
        <w:rPr>
          <w:rFonts w:ascii="Aptos" w:cs="Aptos" w:eastAsia="Aptos" w:hAnsi="Aptos"/>
          <w:sz w:val="18"/>
          <w:szCs w:val="18"/>
          <w:rtl w:val="0"/>
        </w:rPr>
        <w:t xml:space="preserve">  </w:t>
        <w:tab/>
        <w:t xml:space="preserve">Způsob vyřízení reklamace bude posouzen dle charakteru vady a v souladu s platnými právními předpisy. Zboží prosím zašlete bublinkové obálce nebo v jiném pevném a vhodném obalu, který šperk během přepravy bezpečně ochrání. Šperk doporučujeme vložit do krabičky, sáčku nebo jej zabalit do bublinkové fólie tak, aby se v zásilce volně nepohyboval a nemohlo dojít k jeho deformaci nebo ztrátě. Za poškození zboží způsobené nevhodným zabalením během zpětné přepravy neneseme odpovědnost. Pokud k nám zboží dorazí poškozené v důsledku nedostatečného zabalení, nemusí být možné reklamaci, vrácení nebo výměnu přijmout. Nárok na uplatnění záruky zaniká v případě: Opotřebení věci jejím obvyklým užíváním, v důsledku běžného opotřebení při jeho každodenním nošení, vady způsobené nevhodným zacházením, mechanickým poškozením nebo nešetrným používáním. (v souladu se zákonem č. 136/2002 Sb., § 619 odst. 2) V případě oprávněné reklamace je zboží kupujícímu bezplatně opraveno. Pokud se jedná o neodstranitelnou závadu, je zboží vyměněno za nové. V případě výměny zboží začíná běžet nová záruční lhůta. Lhůta pro vyřízení reklamace včetně odstranění vady je bez zbytečného odkladu 30 kalendářních dnů, pokud se strany nedohodnou jinak. Lhůta pro vyřízení reklamace začíná běžet okamžikem, kdy je vada zákazníkem prodávajícímu vytčena (písemně včetně dodání reklamovaného zboží). Jestliže nebude lhůta dodržena, má kupující právo na výměnu vadného zboží nebo na odstoupení od kupní smlouvy. V případě neuznané reklamace je zboží kupujícímu zasláno zpět na jeho adresu.</w:t>
      </w:r>
    </w:p>
    <w:p w:rsidR="00000000" w:rsidDel="00000000" w:rsidP="00000000" w:rsidRDefault="00000000" w:rsidRPr="00000000" w14:paraId="0000004C">
      <w:pPr>
        <w:ind w:hanging="141.73228346456688"/>
        <w:rPr>
          <w:rFonts w:ascii="Aptos" w:cs="Aptos" w:eastAsia="Aptos" w:hAnsi="Aptos"/>
          <w:sz w:val="18"/>
          <w:szCs w:val="18"/>
        </w:rPr>
      </w:pPr>
      <w:r w:rsidDel="00000000" w:rsidR="00000000" w:rsidRPr="00000000">
        <w:rPr>
          <w:rtl w:val="0"/>
        </w:rPr>
      </w:r>
    </w:p>
    <w:sectPr>
      <w:pgSz w:h="16838" w:w="11906" w:orient="portrait"/>
      <w:pgMar w:bottom="510" w:top="510" w:left="85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ptos"/>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c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i40EmJBTnPwB8BlX3SZ1S/9NDg==">CgMxLjAaHwoBMBIaChgICVIUChJ0YWJsZS43cm44cXhhOTRjaGI4AGorChRzdWdnZXN0LnFkd3Zzc291NWduZBITSGVybcOtbmEgxaBhYmFrb3bDoWorChRzdWdnZXN0LmNoZTNmazYzdTdobBITSGVybcOtbmEgxaBhYmFrb3bDoWoqChNzdWdnZXN0LmpyaWYyMjh1cTVkEhNIZXJtw61uYSDFoGFiYWtvdsOhaisKFHN1Z2dlc3QuaHVxeXhzamRxeHZnEhNIZXJtw61uYSDFoGFiYWtvdsOhciExVS10VXZUMlEyOU9ZRGQ4UDVONGQyX1EwcTlualVpc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